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18" w:rsidRPr="00D86818" w:rsidRDefault="00D86818" w:rsidP="00D8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818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6818">
        <w:rPr>
          <w:rFonts w:ascii="Times New Roman" w:eastAsia="Calibri" w:hAnsi="Times New Roman" w:cs="Times New Roman"/>
          <w:b/>
          <w:sz w:val="24"/>
          <w:szCs w:val="24"/>
        </w:rPr>
        <w:t>«ДЕТСКИЙ САД № 20»</w:t>
      </w: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8" w:rsidRDefault="00D86818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8" w:rsidRDefault="00D86818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0DFC" w:rsidRDefault="00FF0DFC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0DFC" w:rsidRDefault="00FF0DFC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Pr="00FF0DFC" w:rsidRDefault="00855790" w:rsidP="00855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5790" w:rsidRPr="00FF0DFC" w:rsidRDefault="008A232F" w:rsidP="00855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DFC">
        <w:rPr>
          <w:rFonts w:ascii="Times New Roman" w:hAnsi="Times New Roman" w:cs="Times New Roman"/>
          <w:b/>
          <w:sz w:val="28"/>
          <w:szCs w:val="28"/>
          <w:lang w:eastAsia="ru-RU"/>
        </w:rPr>
        <w:t>«Формирование основ финансовой грамотности у дошкольников</w:t>
      </w:r>
    </w:p>
    <w:p w:rsidR="008A232F" w:rsidRDefault="008A232F" w:rsidP="00855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DFC">
        <w:rPr>
          <w:rFonts w:ascii="Times New Roman" w:hAnsi="Times New Roman" w:cs="Times New Roman"/>
          <w:b/>
          <w:sz w:val="28"/>
          <w:szCs w:val="28"/>
          <w:lang w:eastAsia="ru-RU"/>
        </w:rPr>
        <w:t>через игровую деятельность»</w:t>
      </w:r>
    </w:p>
    <w:p w:rsidR="00D86818" w:rsidRPr="00FF0DFC" w:rsidRDefault="00D86818" w:rsidP="00855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6818" w:rsidRPr="00D86818" w:rsidRDefault="00D86818" w:rsidP="00D8681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868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(материал для семинара-практикума «Организация работы в  ДОУ по формированию культуры финансовой грамотности дошкольников в рамках реализации регионального проекта «Развитие пространственного мышления дошкольников как основы формирования естественнонаучных и инженерных компетенций будущего».)</w:t>
      </w:r>
    </w:p>
    <w:p w:rsidR="00855790" w:rsidRPr="00FF0DFC" w:rsidRDefault="00855790" w:rsidP="00855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5790" w:rsidRPr="00FF0DFC" w:rsidRDefault="00855790" w:rsidP="00855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D86818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AD435C" wp14:editId="66FDF829">
            <wp:simplePos x="0" y="0"/>
            <wp:positionH relativeFrom="margin">
              <wp:posOffset>67945</wp:posOffset>
            </wp:positionH>
            <wp:positionV relativeFrom="margin">
              <wp:posOffset>5432425</wp:posOffset>
            </wp:positionV>
            <wp:extent cx="2873375" cy="3317875"/>
            <wp:effectExtent l="0" t="0" r="3175" b="0"/>
            <wp:wrapSquare wrapText="bothSides"/>
            <wp:docPr id="4" name="Рисунок 4" descr="https://i.ytimg.com/vi/HzKiL0Z5bz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HzKiL0Z5bzs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6" t="7950" r="17310" b="31171"/>
                    <a:stretch/>
                  </pic:blipFill>
                  <pic:spPr bwMode="auto">
                    <a:xfrm>
                      <a:off x="0" y="0"/>
                      <a:ext cx="2873375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0DFC" w:rsidRDefault="00FF0DFC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0DFC" w:rsidRDefault="00FF0DFC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0DFC" w:rsidRDefault="00FF0DFC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P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232F" w:rsidRDefault="008A232F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Pr="00855790" w:rsidRDefault="00855790" w:rsidP="00855790">
      <w:pPr>
        <w:pStyle w:val="a6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855790">
        <w:rPr>
          <w:color w:val="333333"/>
        </w:rPr>
        <w:t xml:space="preserve">Авторы: </w:t>
      </w:r>
      <w:proofErr w:type="spellStart"/>
      <w:r w:rsidRPr="00855790">
        <w:rPr>
          <w:color w:val="333333"/>
        </w:rPr>
        <w:t>Шарова</w:t>
      </w:r>
      <w:proofErr w:type="spellEnd"/>
      <w:r w:rsidRPr="00855790">
        <w:rPr>
          <w:color w:val="333333"/>
        </w:rPr>
        <w:t xml:space="preserve"> Н.В., ст. воспитатель </w:t>
      </w:r>
    </w:p>
    <w:p w:rsidR="00855790" w:rsidRPr="00855790" w:rsidRDefault="00855790" w:rsidP="00855790">
      <w:pPr>
        <w:pStyle w:val="a6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855790">
        <w:rPr>
          <w:color w:val="333333"/>
        </w:rPr>
        <w:t xml:space="preserve"> Бусыгина А.С., ст. воспитатель </w:t>
      </w:r>
    </w:p>
    <w:p w:rsidR="00855790" w:rsidRDefault="00855790" w:rsidP="00855790">
      <w:pPr>
        <w:pStyle w:val="a6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D86818" w:rsidRDefault="00D86818" w:rsidP="00855790">
      <w:pPr>
        <w:pStyle w:val="a6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D86818" w:rsidRPr="00855790" w:rsidRDefault="00D86818" w:rsidP="00855790">
      <w:pPr>
        <w:pStyle w:val="a6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855790" w:rsidRDefault="00855790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8" w:rsidRDefault="00D86818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8" w:rsidRDefault="00D86818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8" w:rsidRDefault="00D86818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6818" w:rsidRDefault="00D86818" w:rsidP="008A232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790" w:rsidRDefault="00855790" w:rsidP="008557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еверск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2022 г.</w:t>
      </w:r>
    </w:p>
    <w:p w:rsidR="009134E9" w:rsidRPr="00855790" w:rsidRDefault="009134E9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lastRenderedPageBreak/>
        <w:t>Экономическое воспитание дошкольников – это процесс формирования экономического кругозора, освоения экономических представлений и понятий, начальных экономических умений, приобретение таких качеств личности как трудолюбие, бережливость, деловитость.</w:t>
      </w:r>
    </w:p>
    <w:p w:rsidR="008A232F" w:rsidRPr="00855790" w:rsidRDefault="008A232F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 xml:space="preserve">Современным детям предстоит жить в новых условиях, овладевать принципиально новыми профессиями, требующими иных знаний, профессиональных и личностных качеств. </w:t>
      </w:r>
    </w:p>
    <w:p w:rsidR="009134E9" w:rsidRPr="00855790" w:rsidRDefault="008A232F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Дети дошкольного возраста знакомятся с профессиями, учатся воспринимать и ценить мир рукотворных вещей как результат труда людей; у них формируются представления о денежных отношениях (торговля, купля-продажа, кредит и т.п.), о доходах (заработная плата, пенсия) и расходах, о денежных знаках (монета, купюра) России и других стран. Дети осваивают взаимосвязь понятий «труд – продукт – деньги» и то, что стоимость продукта зависит от его качества. В детях воспитывается уважение к людям, умеющим трудиться и честно зарабатывать деньги; формируются базисные качества экономической деятельности: бережливость, экономность, рациональность, деловитость, трудолюбие.</w:t>
      </w:r>
    </w:p>
    <w:p w:rsidR="009134E9" w:rsidRPr="00855790" w:rsidRDefault="009134E9" w:rsidP="00855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 xml:space="preserve"> </w:t>
      </w:r>
      <w:r w:rsidR="00855790">
        <w:rPr>
          <w:rFonts w:ascii="Times New Roman" w:hAnsi="Times New Roman" w:cs="Times New Roman"/>
          <w:sz w:val="24"/>
          <w:szCs w:val="24"/>
        </w:rPr>
        <w:tab/>
      </w:r>
      <w:r w:rsidRPr="00855790">
        <w:rPr>
          <w:rFonts w:ascii="Times New Roman" w:hAnsi="Times New Roman" w:cs="Times New Roman"/>
          <w:sz w:val="24"/>
          <w:szCs w:val="24"/>
        </w:rPr>
        <w:t xml:space="preserve">Это определяется ФГОС </w:t>
      </w:r>
      <w:proofErr w:type="gramStart"/>
      <w:r w:rsidRPr="008557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557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5790">
        <w:rPr>
          <w:rFonts w:ascii="Times New Roman" w:hAnsi="Times New Roman" w:cs="Times New Roman"/>
          <w:sz w:val="24"/>
          <w:szCs w:val="24"/>
        </w:rPr>
        <w:t>одним</w:t>
      </w:r>
      <w:proofErr w:type="gramEnd"/>
      <w:r w:rsidRPr="00855790">
        <w:rPr>
          <w:rFonts w:ascii="Times New Roman" w:hAnsi="Times New Roman" w:cs="Times New Roman"/>
          <w:sz w:val="24"/>
          <w:szCs w:val="24"/>
        </w:rPr>
        <w:t xml:space="preserve"> из основных принципов которого инициатива детей должна поощряться во всех видах деятельности.</w:t>
      </w:r>
    </w:p>
    <w:p w:rsidR="009134E9" w:rsidRPr="00855790" w:rsidRDefault="009134E9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В старшем дошкольном возрасте вполне возможно знакомить ребенка с миром экономики как одной из неотъемлемых сторон социальной жизни. При этом экономическое воспитание способно обогатить социально-коммуникативное и познавательное развитие старших дошкольников. Кроме того, правильно организованное экономическое воспитание способствует нравственному развитию ребенка.</w:t>
      </w:r>
    </w:p>
    <w:p w:rsidR="008A232F" w:rsidRPr="00855790" w:rsidRDefault="008A232F" w:rsidP="00855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К пяти-шести годам формируется произвольность поведения: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поведения.</w:t>
      </w:r>
      <w:r w:rsidR="009134E9" w:rsidRPr="00855790">
        <w:rPr>
          <w:rFonts w:ascii="Times New Roman" w:hAnsi="Times New Roman" w:cs="Times New Roman"/>
          <w:sz w:val="24"/>
          <w:szCs w:val="24"/>
        </w:rPr>
        <w:t xml:space="preserve"> </w:t>
      </w:r>
      <w:r w:rsidRPr="00855790">
        <w:rPr>
          <w:rFonts w:ascii="Times New Roman" w:hAnsi="Times New Roman" w:cs="Times New Roman"/>
          <w:sz w:val="24"/>
          <w:szCs w:val="24"/>
        </w:rPr>
        <w:t xml:space="preserve">Способность к осознанности и волевой </w:t>
      </w:r>
      <w:proofErr w:type="spellStart"/>
      <w:r w:rsidRPr="0085579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55790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855790">
        <w:rPr>
          <w:rFonts w:ascii="Times New Roman" w:hAnsi="Times New Roman" w:cs="Times New Roman"/>
          <w:i/>
          <w:sz w:val="24"/>
          <w:szCs w:val="24"/>
        </w:rPr>
        <w:t>одна из определяющих психологических предпосылок</w:t>
      </w:r>
      <w:r w:rsidRPr="00855790">
        <w:rPr>
          <w:rFonts w:ascii="Times New Roman" w:hAnsi="Times New Roman" w:cs="Times New Roman"/>
          <w:sz w:val="24"/>
          <w:szCs w:val="24"/>
        </w:rPr>
        <w:t xml:space="preserve"> для приобщения дошкольника к такой сложной области человеческой деятельности, как экономика.</w:t>
      </w:r>
    </w:p>
    <w:p w:rsidR="008A232F" w:rsidRPr="00855790" w:rsidRDefault="008A232F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i/>
          <w:sz w:val="24"/>
          <w:szCs w:val="24"/>
        </w:rPr>
        <w:t>Другая предпосы</w:t>
      </w:r>
      <w:r w:rsidRPr="00855790">
        <w:rPr>
          <w:rFonts w:ascii="Times New Roman" w:hAnsi="Times New Roman" w:cs="Times New Roman"/>
          <w:sz w:val="24"/>
          <w:szCs w:val="24"/>
        </w:rPr>
        <w:t>лка для приобщения ребенка к экономической сфере человеческой деятельности состоит в активном освоении детьми пяти-шести лет мира социальных явлений, выработке ребенком собственного понимания и отношения к ним, формировании ориентации на оценочное отношение взрослых через призму конкретной деятельности. Ребенок пяти-шести лет</w:t>
      </w:r>
      <w:r w:rsidR="007819BB" w:rsidRPr="00855790">
        <w:rPr>
          <w:rFonts w:ascii="Times New Roman" w:hAnsi="Times New Roman" w:cs="Times New Roman"/>
          <w:sz w:val="24"/>
          <w:szCs w:val="24"/>
        </w:rPr>
        <w:t xml:space="preserve"> </w:t>
      </w:r>
      <w:r w:rsidRPr="00855790">
        <w:rPr>
          <w:rFonts w:ascii="Times New Roman" w:hAnsi="Times New Roman" w:cs="Times New Roman"/>
          <w:sz w:val="24"/>
          <w:szCs w:val="24"/>
        </w:rPr>
        <w:t>начинает осознавать суть понятий «выгодно – не выгодно», «выигрыш – проигрыш», эмоционально воспринимает ситуации «успеха и неуспеха».</w:t>
      </w:r>
    </w:p>
    <w:p w:rsidR="008A232F" w:rsidRPr="00855790" w:rsidRDefault="008A232F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i/>
          <w:sz w:val="24"/>
          <w:szCs w:val="24"/>
        </w:rPr>
        <w:t>Третьей предпосылкой</w:t>
      </w:r>
      <w:r w:rsidRPr="00855790">
        <w:rPr>
          <w:rFonts w:ascii="Times New Roman" w:hAnsi="Times New Roman" w:cs="Times New Roman"/>
          <w:sz w:val="24"/>
          <w:szCs w:val="24"/>
        </w:rPr>
        <w:t xml:space="preserve"> является становление и развитие способности к </w:t>
      </w:r>
      <w:proofErr w:type="spellStart"/>
      <w:r w:rsidRPr="00855790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855790">
        <w:rPr>
          <w:rFonts w:ascii="Times New Roman" w:hAnsi="Times New Roman" w:cs="Times New Roman"/>
          <w:sz w:val="24"/>
          <w:szCs w:val="24"/>
        </w:rPr>
        <w:t>: готовности ставить себя на место другого человека и видеть вещи с его позиции, учитывая не только свою, но и чужую точку зрения.</w:t>
      </w:r>
    </w:p>
    <w:p w:rsidR="009134E9" w:rsidRPr="00855790" w:rsidRDefault="009134E9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 xml:space="preserve">Старший дошкольный возраст характеризуется максимальной ролевой идентификацией ребёнка </w:t>
      </w:r>
      <w:proofErr w:type="gramStart"/>
      <w:r w:rsidRPr="0085579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55790">
        <w:rPr>
          <w:rFonts w:ascii="Times New Roman" w:hAnsi="Times New Roman" w:cs="Times New Roman"/>
          <w:sz w:val="24"/>
          <w:szCs w:val="24"/>
        </w:rPr>
        <w:t xml:space="preserve"> взрослыми и сверстниками, стремлением соответствовать образцам адекватного поведения, чтобы быть принятым в обществе и чувствовать себя достаточно компетентным и уверенным в общении. </w:t>
      </w:r>
    </w:p>
    <w:p w:rsidR="00BC027C" w:rsidRPr="00855790" w:rsidRDefault="00BC027C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Так играя в профессии, дети постигают смысл труда, воспроизводят трудовые процессы взрослых и одновременно обучаются экономике. В сюжетно-ролевой игре дети учатся планировать свою деятельность, действовать сообща, договариваться. Что особенно важно, у них появляется интерес к новым современным профессиям. Сюжетно-ролевая игра помогает дела</w:t>
      </w:r>
      <w:r w:rsidR="003F72EC">
        <w:rPr>
          <w:rFonts w:ascii="Times New Roman" w:hAnsi="Times New Roman" w:cs="Times New Roman"/>
          <w:sz w:val="24"/>
          <w:szCs w:val="24"/>
        </w:rPr>
        <w:t xml:space="preserve">ть </w:t>
      </w:r>
      <w:r w:rsidRPr="00855790">
        <w:rPr>
          <w:rFonts w:ascii="Times New Roman" w:hAnsi="Times New Roman" w:cs="Times New Roman"/>
          <w:sz w:val="24"/>
          <w:szCs w:val="24"/>
        </w:rPr>
        <w:t xml:space="preserve"> экономику понятной через моделирование реальных жизненных ситуаций.  Решая проблемную ситуацию, дети приобща</w:t>
      </w:r>
      <w:bookmarkStart w:id="0" w:name="_GoBack"/>
      <w:bookmarkEnd w:id="0"/>
      <w:r w:rsidRPr="00855790">
        <w:rPr>
          <w:rFonts w:ascii="Times New Roman" w:hAnsi="Times New Roman" w:cs="Times New Roman"/>
          <w:sz w:val="24"/>
          <w:szCs w:val="24"/>
        </w:rPr>
        <w:t>ются к экономической действительности, учатся думать, ориентироваться в окружающем, проявлять инициативу, высказывать собственную и принимать чужую позицию, растет и реализуется их творческий потенциал. Решение различных проблемных ситуаций повышает интерес ребёнка к экономическим знаниям, учит видеть за названиями и терминами жизнь, красоту мира вещей, людей.</w:t>
      </w:r>
    </w:p>
    <w:p w:rsidR="00441D14" w:rsidRPr="00855790" w:rsidRDefault="00BC027C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И</w:t>
      </w:r>
      <w:r w:rsidR="008A232F" w:rsidRPr="00855790">
        <w:rPr>
          <w:rFonts w:ascii="Times New Roman" w:hAnsi="Times New Roman" w:cs="Times New Roman"/>
          <w:sz w:val="24"/>
          <w:szCs w:val="24"/>
        </w:rPr>
        <w:t>грая вместе, дети начинают строить свои взаимоотношения, учатся общению, не всегда гладко и мирно, но это путь обучения, иного нет. Кроме того, в процессе совместных игр со сверстниками, у ребенка формируются важнейшие коммуникативные качества, необходимые ему в сфере общения и межличностного взаимодействия.</w:t>
      </w:r>
      <w:r w:rsidR="00441D14" w:rsidRPr="00855790">
        <w:rPr>
          <w:rFonts w:ascii="Times New Roman" w:hAnsi="Times New Roman" w:cs="Times New Roman"/>
          <w:sz w:val="24"/>
          <w:szCs w:val="24"/>
        </w:rPr>
        <w:t xml:space="preserve"> Дошкольники, </w:t>
      </w:r>
      <w:r w:rsidR="00441D14" w:rsidRPr="00855790">
        <w:rPr>
          <w:rFonts w:ascii="Times New Roman" w:hAnsi="Times New Roman" w:cs="Times New Roman"/>
          <w:sz w:val="24"/>
          <w:szCs w:val="24"/>
        </w:rPr>
        <w:lastRenderedPageBreak/>
        <w:t>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:rsidR="00772733" w:rsidRPr="00855790" w:rsidRDefault="00772733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 xml:space="preserve">Сделать экономику понятной помогают сюжетно-дидактические игры. Так, играя в профессии, дети постигают смысл труда, воспроизводя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</w:t>
      </w:r>
    </w:p>
    <w:p w:rsidR="00584204" w:rsidRPr="00855790" w:rsidRDefault="00584204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Интерактивные игры и занятия становятся все более популярным инструментом для развития детей  дошкольного возраста.</w:t>
      </w:r>
      <w:r w:rsidR="00855790" w:rsidRPr="00855790">
        <w:rPr>
          <w:rFonts w:ascii="Times New Roman" w:hAnsi="Times New Roman" w:cs="Times New Roman"/>
          <w:sz w:val="24"/>
          <w:szCs w:val="24"/>
        </w:rPr>
        <w:t xml:space="preserve"> </w:t>
      </w:r>
      <w:r w:rsidRPr="00855790">
        <w:rPr>
          <w:rFonts w:ascii="Times New Roman" w:hAnsi="Times New Roman" w:cs="Times New Roman"/>
          <w:sz w:val="24"/>
          <w:szCs w:val="24"/>
        </w:rPr>
        <w:t xml:space="preserve">В старшей возрастной группе интерактивные игры можно использовать как обучающий материал при проведении ООД как в групповой форме, так и индивидуально. А с подготовительной к школе группы интерактивные игры могут быть использованы как командные, подгрупповые.  Использование интерактивных игр при формировании финансовой грамотности у детей старшего дошкольного возраста имеет свои плюсы и минусы. Поэтому они должны нести лишь дополнительную роль в обучении дошкольников. Интерактивные игры разнообразят процесс обучения и вовлекут детей в мир финансов. А для педагогов появилась уникальная возможность разработать свои игры для более углубленного изучения темы. </w:t>
      </w:r>
    </w:p>
    <w:p w:rsidR="00584204" w:rsidRPr="00855790" w:rsidRDefault="00584204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 xml:space="preserve"> В своей практической деятельности мы пользуемся интерактивными игр</w:t>
      </w:r>
      <w:r w:rsidR="00855790" w:rsidRPr="00855790">
        <w:rPr>
          <w:rFonts w:ascii="Times New Roman" w:hAnsi="Times New Roman" w:cs="Times New Roman"/>
          <w:sz w:val="24"/>
          <w:szCs w:val="24"/>
        </w:rPr>
        <w:t>ами</w:t>
      </w:r>
      <w:r w:rsidRPr="00855790">
        <w:rPr>
          <w:rFonts w:ascii="Times New Roman" w:hAnsi="Times New Roman" w:cs="Times New Roman"/>
          <w:sz w:val="24"/>
          <w:szCs w:val="24"/>
        </w:rPr>
        <w:t xml:space="preserve"> по финансовой грамотности, </w:t>
      </w:r>
      <w:r w:rsidR="00855790" w:rsidRPr="00855790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855790">
        <w:rPr>
          <w:rFonts w:ascii="Times New Roman" w:hAnsi="Times New Roman" w:cs="Times New Roman"/>
          <w:sz w:val="24"/>
          <w:szCs w:val="24"/>
        </w:rPr>
        <w:t xml:space="preserve">разработанными в программе </w:t>
      </w:r>
      <w:proofErr w:type="spellStart"/>
      <w:r w:rsidRPr="0085579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55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790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55790">
        <w:rPr>
          <w:rFonts w:ascii="Times New Roman" w:hAnsi="Times New Roman" w:cs="Times New Roman"/>
          <w:sz w:val="24"/>
          <w:szCs w:val="24"/>
        </w:rPr>
        <w:t>. Данные игры используются  для закрепления пройденного материала</w:t>
      </w:r>
      <w:r w:rsidR="00855790">
        <w:rPr>
          <w:rFonts w:ascii="Times New Roman" w:hAnsi="Times New Roman" w:cs="Times New Roman"/>
          <w:sz w:val="24"/>
          <w:szCs w:val="24"/>
        </w:rPr>
        <w:t>.</w:t>
      </w:r>
      <w:r w:rsidRPr="00855790">
        <w:rPr>
          <w:rFonts w:ascii="Times New Roman" w:hAnsi="Times New Roman" w:cs="Times New Roman"/>
          <w:sz w:val="24"/>
          <w:szCs w:val="24"/>
        </w:rPr>
        <w:t xml:space="preserve"> Игру можно провести в виде командных соревнований между группами ДОУ или поделив группу на подгруппы. С помощью подобных игр закрепляются и углубляются знания детей по финансовой грамотности. Во время выполнения игровых упражнений у детей активируется зрительная, моторная и слуховая память. Главным преимуществом интерактивных игр является наглядность - инструмент усвоения новых понятий, свойств, явлений. Благодаря интерактивным играм освоение финансовой грамотности детьми проходит в легкой форме, они стремятся узнать как можно больше нового и познавательного.</w:t>
      </w:r>
      <w:r w:rsidR="00855790">
        <w:rPr>
          <w:rFonts w:ascii="Times New Roman" w:hAnsi="Times New Roman" w:cs="Times New Roman"/>
          <w:sz w:val="24"/>
          <w:szCs w:val="24"/>
        </w:rPr>
        <w:t xml:space="preserve"> </w:t>
      </w:r>
      <w:r w:rsidRPr="00855790">
        <w:rPr>
          <w:rFonts w:ascii="Times New Roman" w:hAnsi="Times New Roman" w:cs="Times New Roman"/>
          <w:sz w:val="24"/>
          <w:szCs w:val="24"/>
        </w:rPr>
        <w:t xml:space="preserve">Дети учатся работать слаженно, дружно, обдумывать свои ответы. </w:t>
      </w:r>
    </w:p>
    <w:p w:rsidR="00584204" w:rsidRPr="00855790" w:rsidRDefault="00584204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Использование интерактивных игр по финансовой грамотности детей наравне с традиционными методами обучения повышает эффективность образования и воспитания детей, а так же усиливает уровень восприятия информации и развивает творческие способности у детей.</w:t>
      </w:r>
    </w:p>
    <w:p w:rsidR="00855790" w:rsidRPr="00855790" w:rsidRDefault="00855790" w:rsidP="00855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790">
        <w:rPr>
          <w:rFonts w:ascii="Times New Roman" w:hAnsi="Times New Roman" w:cs="Times New Roman"/>
          <w:sz w:val="24"/>
          <w:szCs w:val="24"/>
        </w:rPr>
        <w:t>Таким образом, за счет применения игр финансовой направленности можно максимально полно использовать интерес детей к миру экономики, расширить их представления об окружающем мире и о финансовых потребностях. А создание условий и игровая деятельность положительно влияют на формирование финансовой грамотности у дошкольников.</w:t>
      </w:r>
    </w:p>
    <w:p w:rsidR="00855790" w:rsidRDefault="00855790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Pr="00D86818" w:rsidRDefault="00A94C1F" w:rsidP="00A94C1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Литература:</w:t>
      </w:r>
    </w:p>
    <w:p w:rsidR="00A94C1F" w:rsidRPr="00D86818" w:rsidRDefault="00A94C1F" w:rsidP="00A94C1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 для детей 5–7 лет. М., 2018.: Банк России, Министерство образования и науки Российской Федерации. – 28 с.</w:t>
      </w:r>
    </w:p>
    <w:p w:rsidR="00FF0DFC" w:rsidRPr="00D86818" w:rsidRDefault="00A94C1F" w:rsidP="00D8681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Черновол Н. М., Лихачева Е. В., </w:t>
      </w:r>
      <w:proofErr w:type="spellStart"/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>Лупехина</w:t>
      </w:r>
      <w:proofErr w:type="spellEnd"/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В., Кошелева Л. Н. Формирование навыка финансовой грамотности детей дошкольного возраста через игровую деятельность // Инновационные процессы в гуманитарных и общественных науках</w:t>
      </w:r>
      <w:proofErr w:type="gramStart"/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сборник научных трудов по материалам Международной научно-практической конференции 26 марта 2021г. : Белгород : ООО Агентство перспективных научных исследований (АПНИ), 2021. С. 107-111. URL: </w:t>
      </w:r>
      <w:hyperlink r:id="rId7" w:history="1">
        <w:r w:rsidRPr="00D86818">
          <w:rPr>
            <w:rStyle w:val="a7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https://apni.ru/article/2054-formirovanie-navika-finansovoj-gramotnosti</w:t>
        </w:r>
      </w:hyperlink>
      <w:r w:rsidRPr="00D8681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:rsidR="00A94C1F" w:rsidRPr="00D86818" w:rsidRDefault="00A94C1F" w:rsidP="00A94C1F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818">
        <w:rPr>
          <w:rFonts w:ascii="Times New Roman" w:hAnsi="Times New Roman" w:cs="Times New Roman"/>
          <w:sz w:val="24"/>
          <w:szCs w:val="24"/>
          <w:shd w:val="clear" w:color="auto" w:fill="FFFFFF"/>
        </w:rPr>
        <w:t>Емельяненко Ю. Р. Интерактивные игры как средство познавательного развития дошкольника // Научно-методический электронный журнал «Концепт». – 2017. – Т. 39. – С. 3161–3165. – URL:</w:t>
      </w:r>
      <w:r w:rsidRPr="00D8681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8" w:history="1">
        <w:r w:rsidRPr="00D86818">
          <w:rPr>
            <w:rStyle w:val="a7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http://e-koncept.ru/2017/970959.htm</w:t>
        </w:r>
      </w:hyperlink>
      <w:r w:rsidRPr="00D86818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</w:p>
    <w:p w:rsidR="00A94C1F" w:rsidRPr="00A94C1F" w:rsidRDefault="00A94C1F" w:rsidP="00A94C1F">
      <w:pPr>
        <w:pStyle w:val="a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94C1F" w:rsidRPr="00A94C1F" w:rsidRDefault="00A94C1F" w:rsidP="008A232F">
      <w:pPr>
        <w:jc w:val="both"/>
        <w:rPr>
          <w:color w:val="333333"/>
          <w:sz w:val="24"/>
          <w:szCs w:val="24"/>
          <w:shd w:val="clear" w:color="auto" w:fill="FFFFFF"/>
        </w:rPr>
      </w:pPr>
    </w:p>
    <w:p w:rsidR="00FF0DFC" w:rsidRPr="00A94C1F" w:rsidRDefault="00FF0DFC" w:rsidP="008A232F">
      <w:pPr>
        <w:jc w:val="both"/>
        <w:rPr>
          <w:color w:val="333333"/>
          <w:sz w:val="24"/>
          <w:szCs w:val="24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p w:rsidR="00FF0DFC" w:rsidRDefault="00FF0DFC" w:rsidP="008A232F">
      <w:pPr>
        <w:jc w:val="both"/>
        <w:rPr>
          <w:color w:val="333333"/>
          <w:sz w:val="21"/>
          <w:szCs w:val="21"/>
          <w:shd w:val="clear" w:color="auto" w:fill="FFFFFF"/>
        </w:rPr>
      </w:pPr>
    </w:p>
    <w:sectPr w:rsidR="00FF0DFC" w:rsidSect="00855790">
      <w:pgSz w:w="11906" w:h="16838"/>
      <w:pgMar w:top="851" w:right="850" w:bottom="1134" w:left="1276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38D9"/>
    <w:multiLevelType w:val="hybridMultilevel"/>
    <w:tmpl w:val="1478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762D"/>
    <w:multiLevelType w:val="multilevel"/>
    <w:tmpl w:val="E76A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3D"/>
    <w:rsid w:val="0012501D"/>
    <w:rsid w:val="003F72EC"/>
    <w:rsid w:val="00441D14"/>
    <w:rsid w:val="00584204"/>
    <w:rsid w:val="00772733"/>
    <w:rsid w:val="007819BB"/>
    <w:rsid w:val="0078263D"/>
    <w:rsid w:val="00855790"/>
    <w:rsid w:val="008A232F"/>
    <w:rsid w:val="009134E9"/>
    <w:rsid w:val="00A94C1F"/>
    <w:rsid w:val="00BC027C"/>
    <w:rsid w:val="00D86818"/>
    <w:rsid w:val="00E7796A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3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1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8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4204"/>
  </w:style>
  <w:style w:type="paragraph" w:styleId="a6">
    <w:name w:val="Normal (Web)"/>
    <w:basedOn w:val="a"/>
    <w:uiPriority w:val="99"/>
    <w:semiHidden/>
    <w:unhideWhenUsed/>
    <w:rsid w:val="0085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F0D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4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3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1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8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4204"/>
  </w:style>
  <w:style w:type="paragraph" w:styleId="a6">
    <w:name w:val="Normal (Web)"/>
    <w:basedOn w:val="a"/>
    <w:uiPriority w:val="99"/>
    <w:semiHidden/>
    <w:unhideWhenUsed/>
    <w:rsid w:val="0085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F0D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koncept.ru/2017/970959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ni.ru/article/2054-formirovanie-navika-finansovoj-gramo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2022-04-12T01:32:00Z</dcterms:created>
  <dcterms:modified xsi:type="dcterms:W3CDTF">2022-04-14T04:55:00Z</dcterms:modified>
</cp:coreProperties>
</file>